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 w:after="1"/>
        <w:rPr>
          <w:rFonts w:ascii="Times New Roman"/>
          <w:sz w:val="12"/>
        </w:rPr>
      </w:pPr>
    </w:p>
    <w:p>
      <w:pPr>
        <w:spacing w:line="240" w:lineRule="auto"/>
        <w:ind w:left="1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20114" cy="29946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14" cy="29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0"/>
        <w:rPr>
          <w:rFonts w:ascii="Times New Roman"/>
          <w:sz w:val="16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Sheet Pan Sausages + Veggies, pesto aioli (make enough for 2 days of leftover lunches)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Crispy chicken thighs, roasted brussels sprouts,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4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 w:right="120"/>
              <w:rPr>
                <w:sz w:val="20"/>
              </w:rPr>
            </w:pPr>
            <w:r>
              <w:rPr>
                <w:sz w:val="20"/>
              </w:rPr>
              <w:t>Chicken with olive tapenade, green beans, roasted radishes (make enough for 2 days of leftover lunches)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 w:right="1053"/>
              <w:rPr>
                <w:sz w:val="20"/>
              </w:rPr>
            </w:pPr>
            <w:r>
              <w:rPr>
                <w:sz w:val="20"/>
              </w:rPr>
              <w:t>Coconut tahini salmon, cauliflower rice, asparagus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4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120"/>
              <w:rPr>
                <w:sz w:val="20"/>
              </w:rPr>
            </w:pPr>
            <w:r>
              <w:rPr>
                <w:sz w:val="20"/>
              </w:rPr>
              <w:t>Ground Beef Burrito Bowls with salsa, fajita veggies, cauliflower rice + avocado (make enough for 2 days of leftover lunches)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Balsamic mustard pork chops, sauteed zucchini, roasted broccoli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/>
              <w:rPr>
                <w:sz w:val="20"/>
              </w:rPr>
            </w:pPr>
            <w:r>
              <w:rPr>
                <w:sz w:val="20"/>
              </w:rPr>
              <w:t>Greek drumsticks + wings, roasted mini bell peppers, roasted artichoke hearts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sheet pan sausage + veggies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sheet pan sausage + veggies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chicken with olive tapenade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chicken with olive tapenade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ground beef burrito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ground beef burrito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3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 scrambled in ghee,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 scrambled in ghee,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 scrambled in ghee,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 scrambled in ghee,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300" w:right="1400"/>
        </w:sect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 scrambled in ghee,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 scrambled in ghee,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 scrambled in ghee,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2019-09-24T01:37:51Z</dcterms:created>
  <dcterms:modified xsi:type="dcterms:W3CDTF">2019-09-24T01:37:51Z</dcterms:modified>
</cp:coreProperties>
</file>