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Creamy chicken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Blackened salmon with chunky guacamole, cauliflower rice risotto, sauteed spinach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BBQ Chicken wings, roasted asparagus,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Creamy cajun sausage pasta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Creamy mustard chicken thighs, mashed cauliflower, sauteed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57"/>
              <w:rPr>
                <w:sz w:val="20"/>
              </w:rPr>
            </w:pPr>
            <w:r>
              <w:rPr>
                <w:sz w:val="20"/>
              </w:rPr>
              <w:t>Tri tip with orange parsley sauce, roasted radishes, sauteed zucchini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Grilled lemon rosemary spatchcock chicken, roasted broccoli,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Meal prep salmon cakes +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creamy chicken cauli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Meal prep salmon cakes +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creamy chicken cauli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Meal prep salmon cakes +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creamy cajun sausage pasta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Leftover Tri tip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2020-08-06T16:01:50Z</dcterms:created>
  <dcterms:modified xsi:type="dcterms:W3CDTF">2020-08-06T16:01:50Z</dcterms:modified>
</cp:coreProperties>
</file>